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E5383" w:rsidRPr="008E5383" w:rsidRDefault="008E5383" w:rsidP="00746661">
      <w:pPr>
        <w:pStyle w:val="NormalWeb"/>
        <w:shd w:val="clear" w:color="auto" w:fill="FFFFFF"/>
        <w:spacing w:before="0" w:beforeAutospacing="0" w:after="270" w:afterAutospacing="0" w:line="302" w:lineRule="atLeast"/>
        <w:rPr>
          <w:rFonts w:ascii="Agency FB" w:eastAsiaTheme="minorHAnsi" w:hAnsi="Agency FB" w:cstheme="minorBidi"/>
          <w:b/>
          <w:bCs/>
          <w:color w:val="00B050"/>
          <w:sz w:val="32"/>
          <w:szCs w:val="32"/>
          <w:u w:val="single"/>
          <w:lang w:eastAsia="en-US"/>
        </w:rPr>
      </w:pPr>
      <w:bookmarkStart w:id="0" w:name="_GoBack"/>
      <w:bookmarkEnd w:id="0"/>
      <w:r w:rsidRPr="008E5383">
        <w:rPr>
          <w:rFonts w:ascii="Agency FB" w:eastAsiaTheme="minorHAnsi" w:hAnsi="Agency FB" w:cstheme="minorBidi"/>
          <w:b/>
          <w:bCs/>
          <w:color w:val="00B050"/>
          <w:sz w:val="32"/>
          <w:szCs w:val="32"/>
          <w:u w:val="single"/>
          <w:lang w:eastAsia="en-US"/>
        </w:rPr>
        <w:t xml:space="preserve">PROBLEMAS CULTURALES </w:t>
      </w:r>
    </w:p>
    <w:p w:rsidR="00A941B3" w:rsidRPr="008E5383" w:rsidRDefault="008E5383" w:rsidP="00746661">
      <w:pPr>
        <w:pStyle w:val="NormalWeb"/>
        <w:shd w:val="clear" w:color="auto" w:fill="FFFFFF"/>
        <w:spacing w:before="0" w:beforeAutospacing="0" w:after="270" w:afterAutospacing="0" w:line="302" w:lineRule="atLeast"/>
        <w:rPr>
          <w:rFonts w:asciiTheme="minorHAnsi" w:eastAsiaTheme="minorHAnsi" w:hAnsiTheme="minorHAnsi" w:cstheme="minorBidi"/>
          <w:b/>
          <w:bCs/>
          <w:sz w:val="20"/>
          <w:szCs w:val="20"/>
          <w:u w:val="single"/>
          <w:lang w:eastAsia="en-US"/>
        </w:rPr>
      </w:pPr>
      <w:r w:rsidRPr="008E5383">
        <w:rPr>
          <w:rFonts w:asciiTheme="minorHAnsi" w:eastAsiaTheme="minorHAnsi" w:hAnsiTheme="minorHAnsi" w:cstheme="minorBidi"/>
          <w:sz w:val="20"/>
          <w:szCs w:val="20"/>
          <w:lang w:eastAsia="en-US"/>
        </w:rPr>
        <w:t xml:space="preserve">En la actualidad hay una gran cantidad de </w:t>
      </w:r>
      <w:r w:rsidR="00C32118" w:rsidRPr="008E5383">
        <w:rPr>
          <w:rFonts w:asciiTheme="minorHAnsi" w:eastAsiaTheme="minorHAnsi" w:hAnsiTheme="minorHAnsi" w:cstheme="minorBidi"/>
          <w:sz w:val="20"/>
          <w:szCs w:val="20"/>
          <w:lang w:eastAsia="en-US"/>
        </w:rPr>
        <w:t>problemas culturales</w:t>
      </w:r>
      <w:r w:rsidRPr="008E5383">
        <w:rPr>
          <w:rFonts w:asciiTheme="minorHAnsi" w:eastAsiaTheme="minorHAnsi" w:hAnsiTheme="minorHAnsi" w:cstheme="minorBidi"/>
          <w:sz w:val="20"/>
          <w:szCs w:val="20"/>
          <w:lang w:eastAsia="en-US"/>
        </w:rPr>
        <w:t xml:space="preserve"> y</w:t>
      </w:r>
      <w:r w:rsidR="00C32118" w:rsidRPr="008E5383">
        <w:rPr>
          <w:rFonts w:asciiTheme="minorHAnsi" w:eastAsiaTheme="minorHAnsi" w:hAnsiTheme="minorHAnsi" w:cstheme="minorBidi"/>
          <w:sz w:val="20"/>
          <w:szCs w:val="20"/>
          <w:lang w:eastAsia="en-US"/>
        </w:rPr>
        <w:t xml:space="preserve"> podemos decir que hay una gran cantidad, los cuales tiene una gran importancia </w:t>
      </w:r>
      <w:r w:rsidR="00C32118" w:rsidRPr="008E5383">
        <w:rPr>
          <w:sz w:val="20"/>
          <w:szCs w:val="20"/>
        </w:rPr>
        <w:t>y</w:t>
      </w:r>
      <w:r w:rsidR="00C32118" w:rsidRPr="008E5383">
        <w:rPr>
          <w:rFonts w:asciiTheme="minorHAnsi" w:eastAsiaTheme="minorHAnsi" w:hAnsiTheme="minorHAnsi" w:cstheme="minorBidi"/>
          <w:sz w:val="20"/>
          <w:szCs w:val="20"/>
          <w:lang w:eastAsia="en-US"/>
        </w:rPr>
        <w:t xml:space="preserve"> van en contra de la humanidad y el planeta.</w:t>
      </w:r>
      <w:r w:rsidR="007D7078" w:rsidRPr="008E5383">
        <w:rPr>
          <w:rFonts w:asciiTheme="minorHAnsi" w:eastAsiaTheme="minorHAnsi" w:hAnsiTheme="minorHAnsi" w:cstheme="minorBidi"/>
          <w:sz w:val="20"/>
          <w:szCs w:val="20"/>
          <w:lang w:eastAsia="en-US"/>
        </w:rPr>
        <w:t xml:space="preserve"> </w:t>
      </w:r>
      <w:r w:rsidR="00C32118" w:rsidRPr="008E5383">
        <w:rPr>
          <w:rFonts w:asciiTheme="minorHAnsi" w:eastAsiaTheme="minorHAnsi" w:hAnsiTheme="minorHAnsi" w:cstheme="minorBidi"/>
          <w:sz w:val="20"/>
          <w:szCs w:val="20"/>
          <w:lang w:eastAsia="en-US"/>
        </w:rPr>
        <w:t>Considerando que cada pueblo tiene su</w:t>
      </w:r>
      <w:r w:rsidR="00746661" w:rsidRPr="008E5383">
        <w:rPr>
          <w:rFonts w:asciiTheme="minorHAnsi" w:eastAsiaTheme="minorHAnsi" w:hAnsiTheme="minorHAnsi" w:cstheme="minorBidi"/>
          <w:sz w:val="20"/>
          <w:szCs w:val="20"/>
          <w:lang w:eastAsia="en-US"/>
        </w:rPr>
        <w:t>s</w:t>
      </w:r>
      <w:r w:rsidR="00C32118" w:rsidRPr="008E5383">
        <w:rPr>
          <w:rFonts w:asciiTheme="minorHAnsi" w:eastAsiaTheme="minorHAnsi" w:hAnsiTheme="minorHAnsi" w:cstheme="minorBidi"/>
          <w:sz w:val="20"/>
          <w:szCs w:val="20"/>
          <w:lang w:eastAsia="en-US"/>
        </w:rPr>
        <w:t xml:space="preserve"> historias, razas, lenguas etc.</w:t>
      </w:r>
      <w:r w:rsidR="00C32118" w:rsidRPr="008E5383">
        <w:rPr>
          <w:rFonts w:asciiTheme="minorHAnsi" w:eastAsiaTheme="minorHAnsi" w:hAnsiTheme="minorHAnsi" w:cstheme="minorBidi"/>
          <w:sz w:val="20"/>
          <w:szCs w:val="20"/>
          <w:lang w:eastAsia="en-US"/>
        </w:rPr>
        <w:br/>
        <w:t>Para conocer esta materia podemos decir que existían conocimientos públicos para lo que transitan por las sendas de la cultura de paz con el fin de conocer los problemas culturales.</w:t>
      </w:r>
      <w:r w:rsidR="00C32118" w:rsidRPr="008E5383">
        <w:rPr>
          <w:rFonts w:asciiTheme="minorHAnsi" w:eastAsiaTheme="minorHAnsi" w:hAnsiTheme="minorHAnsi" w:cstheme="minorBidi"/>
          <w:sz w:val="20"/>
          <w:szCs w:val="20"/>
          <w:lang w:eastAsia="en-US"/>
        </w:rPr>
        <w:br/>
        <w:t>Los problemas de mayor dimensión y entre estos mencionamos el crecimiento de la población mundial</w:t>
      </w:r>
      <w:r w:rsidR="007D7078" w:rsidRPr="008E5383">
        <w:rPr>
          <w:rFonts w:asciiTheme="minorHAnsi" w:eastAsiaTheme="minorHAnsi" w:hAnsiTheme="minorHAnsi" w:cstheme="minorBidi"/>
          <w:sz w:val="20"/>
          <w:szCs w:val="20"/>
          <w:lang w:eastAsia="en-US"/>
        </w:rPr>
        <w:t>, los saludos según las culturas, la inmigración y la migración o las culturas influyentes según el país, son los temas que vamos a tratar, entre otros.</w:t>
      </w:r>
      <w:r w:rsidR="00C32118" w:rsidRPr="008E5383">
        <w:rPr>
          <w:rFonts w:asciiTheme="minorHAnsi" w:eastAsiaTheme="minorHAnsi" w:hAnsiTheme="minorHAnsi" w:cstheme="minorBidi"/>
          <w:sz w:val="20"/>
          <w:szCs w:val="20"/>
          <w:lang w:eastAsia="en-US"/>
        </w:rPr>
        <w:br/>
      </w:r>
      <w:r w:rsidR="00C32118" w:rsidRPr="008E5383">
        <w:rPr>
          <w:rFonts w:asciiTheme="minorHAnsi" w:eastAsiaTheme="minorHAnsi" w:hAnsiTheme="minorHAnsi" w:cstheme="minorBidi"/>
          <w:sz w:val="20"/>
          <w:szCs w:val="20"/>
          <w:lang w:eastAsia="en-US"/>
        </w:rPr>
        <w:br/>
      </w:r>
      <w:r w:rsidR="00C32118" w:rsidRPr="008E5383">
        <w:rPr>
          <w:rFonts w:asciiTheme="minorHAnsi" w:eastAsiaTheme="minorHAnsi" w:hAnsiTheme="minorHAnsi" w:cstheme="minorBidi"/>
          <w:b/>
          <w:bCs/>
          <w:sz w:val="20"/>
          <w:szCs w:val="20"/>
          <w:u w:val="single"/>
          <w:lang w:eastAsia="en-US"/>
        </w:rPr>
        <w:t>Crecimiento de la población mundial</w:t>
      </w:r>
      <w:r w:rsidR="00B963BB" w:rsidRPr="008E5383">
        <w:rPr>
          <w:noProof/>
          <w:sz w:val="20"/>
          <w:szCs w:val="20"/>
        </w:rPr>
        <w:drawing>
          <wp:anchor distT="0" distB="0" distL="114300" distR="114300" simplePos="0" relativeHeight="251661312" behindDoc="0" locked="0" layoutInCell="1" allowOverlap="1">
            <wp:simplePos x="0" y="0"/>
            <wp:positionH relativeFrom="margin">
              <wp:posOffset>4339590</wp:posOffset>
            </wp:positionH>
            <wp:positionV relativeFrom="margin">
              <wp:posOffset>2112010</wp:posOffset>
            </wp:positionV>
            <wp:extent cx="1295400" cy="1464310"/>
            <wp:effectExtent l="0" t="0" r="0" b="2540"/>
            <wp:wrapSquare wrapText="bothSides"/>
            <wp:docPr id="4" name="Imagen 4" descr="Resultado de imagen de crecimiento poblacional mundial dibuj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esultado de imagen de crecimiento poblacional mundial dibujo"/>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95400" cy="14643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32118" w:rsidRPr="008E5383">
        <w:rPr>
          <w:rFonts w:asciiTheme="minorHAnsi" w:eastAsiaTheme="minorHAnsi" w:hAnsiTheme="minorHAnsi" w:cstheme="minorBidi"/>
          <w:sz w:val="20"/>
          <w:szCs w:val="20"/>
          <w:lang w:eastAsia="en-US"/>
        </w:rPr>
        <w:br/>
        <w:t>Este problema fue un riesgo dominante durante el siglo XX y continua en el siglo XXI este crecimiento se da</w:t>
      </w:r>
      <w:r w:rsidR="00A941B3" w:rsidRPr="008E5383">
        <w:rPr>
          <w:rFonts w:asciiTheme="minorHAnsi" w:eastAsiaTheme="minorHAnsi" w:hAnsiTheme="minorHAnsi" w:cstheme="minorBidi"/>
          <w:sz w:val="20"/>
          <w:szCs w:val="20"/>
          <w:lang w:eastAsia="en-US"/>
        </w:rPr>
        <w:t xml:space="preserve"> en gran medida por el aumento del número de personas que sobreviven hasta llegar a la edad reproductiva y ha venido acompañado de grandes cambios en las tasas de fecundidad, lo que ha aumentado los procesos de urbanización y los movimientos migratorios. Estas tendencias tendrán importantes repercusiones para las generaciones venideras.</w:t>
      </w:r>
    </w:p>
    <w:p w:rsidR="00A941B3" w:rsidRPr="008E5383" w:rsidRDefault="00A941B3" w:rsidP="00746661">
      <w:pPr>
        <w:pStyle w:val="NormalWeb"/>
        <w:shd w:val="clear" w:color="auto" w:fill="FFFFFF"/>
        <w:spacing w:before="0" w:beforeAutospacing="0" w:after="270" w:afterAutospacing="0" w:line="302" w:lineRule="atLeast"/>
        <w:jc w:val="both"/>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Se espera que la población mundial aumente en 2.000 millones de personas en los próximos 30 años, pasando de los 7.700 millones actuales a los 9.700 millones en 2050, pudiendo llegar a un pico de cerca de 11.000 millones para 2100.</w:t>
      </w:r>
      <w:r w:rsidR="008E5383" w:rsidRPr="008E5383">
        <w:rPr>
          <w:rFonts w:asciiTheme="minorHAnsi" w:eastAsiaTheme="minorHAnsi" w:hAnsiTheme="minorHAnsi" w:cstheme="minorBidi"/>
          <w:sz w:val="20"/>
          <w:szCs w:val="20"/>
          <w:lang w:eastAsia="en-US"/>
        </w:rPr>
        <w:t xml:space="preserve"> Actualmente, en España, al igual que en Europa, ha</w:t>
      </w:r>
      <w:r w:rsidR="007814A4">
        <w:rPr>
          <w:rFonts w:asciiTheme="minorHAnsi" w:eastAsiaTheme="minorHAnsi" w:hAnsiTheme="minorHAnsi" w:cstheme="minorBidi"/>
          <w:sz w:val="20"/>
          <w:szCs w:val="20"/>
          <w:lang w:eastAsia="en-US"/>
        </w:rPr>
        <w:t xml:space="preserve"> </w:t>
      </w:r>
      <w:r w:rsidR="008E5383" w:rsidRPr="008E5383">
        <w:rPr>
          <w:rFonts w:asciiTheme="minorHAnsi" w:eastAsiaTheme="minorHAnsi" w:hAnsiTheme="minorHAnsi" w:cstheme="minorBidi"/>
          <w:sz w:val="20"/>
          <w:szCs w:val="20"/>
          <w:lang w:eastAsia="en-US"/>
        </w:rPr>
        <w:t>habido datos preocupantes, en los cuales se dice que nace más gente de la que muere.</w:t>
      </w:r>
    </w:p>
    <w:p w:rsidR="00A941B3" w:rsidRPr="008E5383" w:rsidRDefault="008E5383" w:rsidP="00746661">
      <w:pPr>
        <w:pStyle w:val="NormalWeb"/>
        <w:shd w:val="clear" w:color="auto" w:fill="FFFFFF"/>
        <w:spacing w:before="0" w:beforeAutospacing="0" w:after="270" w:afterAutospacing="0" w:line="302" w:lineRule="atLeast"/>
        <w:jc w:val="both"/>
        <w:rPr>
          <w:rFonts w:asciiTheme="minorHAnsi" w:eastAsiaTheme="minorHAnsi" w:hAnsiTheme="minorHAnsi" w:cstheme="minorBidi"/>
          <w:b/>
          <w:bCs/>
          <w:sz w:val="20"/>
          <w:szCs w:val="20"/>
          <w:u w:val="single"/>
          <w:lang w:eastAsia="en-US"/>
        </w:rPr>
      </w:pPr>
      <w:r w:rsidRPr="008E5383">
        <w:rPr>
          <w:rFonts w:asciiTheme="minorHAnsi" w:eastAsiaTheme="minorHAnsi" w:hAnsiTheme="minorHAnsi" w:cstheme="minorBidi"/>
          <w:b/>
          <w:bCs/>
          <w:sz w:val="20"/>
          <w:szCs w:val="20"/>
          <w:u w:val="single"/>
          <w:lang w:eastAsia="en-US"/>
        </w:rPr>
        <w:t>Saludos y gestos</w:t>
      </w:r>
      <w:r w:rsidR="00D8124A" w:rsidRPr="008E5383">
        <w:rPr>
          <w:rFonts w:asciiTheme="minorHAnsi" w:eastAsiaTheme="minorHAnsi" w:hAnsiTheme="minorHAnsi" w:cstheme="minorBidi"/>
          <w:b/>
          <w:bCs/>
          <w:sz w:val="20"/>
          <w:szCs w:val="20"/>
          <w:u w:val="single"/>
          <w:lang w:eastAsia="en-US"/>
        </w:rPr>
        <w:t xml:space="preserve"> en diferentes culturas</w:t>
      </w:r>
    </w:p>
    <w:p w:rsidR="00A941B3" w:rsidRPr="008E5383" w:rsidRDefault="00A941B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En buena parte de América Latina se acepta un beso en la mejilla como una forma de saludo.</w:t>
      </w:r>
    </w:p>
    <w:p w:rsidR="00A941B3" w:rsidRPr="008E5383" w:rsidRDefault="00A941B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 xml:space="preserve">En algunos países </w:t>
      </w:r>
      <w:r w:rsidR="007D7078" w:rsidRPr="008E5383">
        <w:rPr>
          <w:rFonts w:asciiTheme="minorHAnsi" w:eastAsiaTheme="minorHAnsi" w:hAnsiTheme="minorHAnsi" w:cstheme="minorBidi"/>
          <w:sz w:val="20"/>
          <w:szCs w:val="20"/>
          <w:lang w:eastAsia="en-US"/>
        </w:rPr>
        <w:t>(</w:t>
      </w:r>
      <w:r w:rsidRPr="008E5383">
        <w:rPr>
          <w:rFonts w:asciiTheme="minorHAnsi" w:eastAsiaTheme="minorHAnsi" w:hAnsiTheme="minorHAnsi" w:cstheme="minorBidi"/>
          <w:sz w:val="20"/>
          <w:szCs w:val="20"/>
          <w:lang w:eastAsia="en-US"/>
        </w:rPr>
        <w:t>como</w:t>
      </w:r>
      <w:r w:rsidR="007D7078" w:rsidRPr="008E5383">
        <w:rPr>
          <w:rFonts w:asciiTheme="minorHAnsi" w:eastAsiaTheme="minorHAnsi" w:hAnsiTheme="minorHAnsi" w:cstheme="minorBidi"/>
          <w:sz w:val="20"/>
          <w:szCs w:val="20"/>
          <w:lang w:eastAsia="en-US"/>
        </w:rPr>
        <w:t xml:space="preserve"> en</w:t>
      </w:r>
      <w:r w:rsidRPr="008E5383">
        <w:rPr>
          <w:rFonts w:asciiTheme="minorHAnsi" w:eastAsiaTheme="minorHAnsi" w:hAnsiTheme="minorHAnsi" w:cstheme="minorBidi"/>
          <w:sz w:val="20"/>
          <w:szCs w:val="20"/>
          <w:lang w:eastAsia="en-US"/>
        </w:rPr>
        <w:t xml:space="preserve"> Venezuela</w:t>
      </w:r>
      <w:r w:rsidR="007D7078" w:rsidRPr="008E5383">
        <w:rPr>
          <w:rFonts w:asciiTheme="minorHAnsi" w:eastAsiaTheme="minorHAnsi" w:hAnsiTheme="minorHAnsi" w:cstheme="minorBidi"/>
          <w:sz w:val="20"/>
          <w:szCs w:val="20"/>
          <w:lang w:eastAsia="en-US"/>
        </w:rPr>
        <w:t>)</w:t>
      </w:r>
      <w:r w:rsidRPr="008E5383">
        <w:rPr>
          <w:rFonts w:asciiTheme="minorHAnsi" w:eastAsiaTheme="minorHAnsi" w:hAnsiTheme="minorHAnsi" w:cstheme="minorBidi"/>
          <w:sz w:val="20"/>
          <w:szCs w:val="20"/>
          <w:lang w:eastAsia="en-US"/>
        </w:rPr>
        <w:t xml:space="preserve"> es bastante común incluso con personas poco conocidas.</w:t>
      </w:r>
    </w:p>
    <w:p w:rsidR="00A941B3" w:rsidRPr="008E5383" w:rsidRDefault="00A941B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En la mayoría se acepta entre hombres y mujeres, o solo entre mujeres, pero hay algunos en los que los hombres también se saludan de esa manera, como en Argentina.</w:t>
      </w:r>
    </w:p>
    <w:p w:rsidR="00C32118" w:rsidRPr="008E5383" w:rsidRDefault="00C32118" w:rsidP="00746661">
      <w:pPr>
        <w:spacing w:after="0" w:line="240" w:lineRule="auto"/>
        <w:jc w:val="both"/>
        <w:rPr>
          <w:sz w:val="20"/>
          <w:szCs w:val="20"/>
        </w:rPr>
      </w:pPr>
    </w:p>
    <w:p w:rsidR="00A941B3" w:rsidRPr="008E5383" w:rsidRDefault="00A941B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Un país en el que está absolutamente prohibido el beso entre sexos opuestos es en los Emiratos Árabes</w:t>
      </w:r>
      <w:r w:rsidR="007D7078" w:rsidRPr="008E5383">
        <w:rPr>
          <w:rFonts w:asciiTheme="minorHAnsi" w:eastAsiaTheme="minorHAnsi" w:hAnsiTheme="minorHAnsi" w:cstheme="minorBidi"/>
          <w:sz w:val="20"/>
          <w:szCs w:val="20"/>
          <w:lang w:eastAsia="en-US"/>
        </w:rPr>
        <w:t>.</w:t>
      </w:r>
    </w:p>
    <w:p w:rsidR="00A941B3" w:rsidRPr="008E5383" w:rsidRDefault="00A941B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Pero no es raro ver a dos hombres darse de la mano o besarse en la mejilla.</w:t>
      </w:r>
    </w:p>
    <w:p w:rsidR="00A941B3" w:rsidRPr="008E5383" w:rsidRDefault="00A941B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"Besarse en la mejilla es común entre árabes del mismo género, pero mostrar intimidad con el sexo opuesto en público no está bien visto y es incluso una ofensa que se castiga en algunos lugares". Si dos personas del mismo género van de la mano se los considera "buenos amigos"</w:t>
      </w:r>
      <w:r w:rsidR="007D7078" w:rsidRPr="008E5383">
        <w:rPr>
          <w:rFonts w:asciiTheme="minorHAnsi" w:eastAsiaTheme="minorHAnsi" w:hAnsiTheme="minorHAnsi" w:cstheme="minorBidi"/>
          <w:sz w:val="20"/>
          <w:szCs w:val="20"/>
          <w:lang w:eastAsia="en-US"/>
        </w:rPr>
        <w:t>.</w:t>
      </w:r>
    </w:p>
    <w:p w:rsidR="00A941B3" w:rsidRPr="008E5383" w:rsidRDefault="00D8124A" w:rsidP="00746661">
      <w:pPr>
        <w:pStyle w:val="NormalWeb"/>
        <w:shd w:val="clear" w:color="auto" w:fill="FFFFFF"/>
        <w:spacing w:before="270" w:beforeAutospacing="0" w:after="0" w:afterAutospacing="0"/>
        <w:jc w:val="both"/>
        <w:textAlignment w:val="baseline"/>
        <w:rPr>
          <w:rFonts w:asciiTheme="minorHAnsi" w:eastAsiaTheme="minorHAnsi" w:hAnsiTheme="minorHAnsi" w:cstheme="minorBidi"/>
          <w:sz w:val="20"/>
          <w:szCs w:val="20"/>
          <w:lang w:eastAsia="en-US"/>
        </w:rPr>
      </w:pPr>
      <w:r w:rsidRPr="008E5383">
        <w:rPr>
          <w:noProof/>
          <w:sz w:val="20"/>
          <w:szCs w:val="20"/>
        </w:rPr>
        <w:drawing>
          <wp:anchor distT="0" distB="0" distL="114300" distR="114300" simplePos="0" relativeHeight="251658240" behindDoc="1" locked="0" layoutInCell="1" allowOverlap="1">
            <wp:simplePos x="0" y="0"/>
            <wp:positionH relativeFrom="margin">
              <wp:posOffset>2983717</wp:posOffset>
            </wp:positionH>
            <wp:positionV relativeFrom="paragraph">
              <wp:posOffset>66351</wp:posOffset>
            </wp:positionV>
            <wp:extent cx="2279650" cy="1534795"/>
            <wp:effectExtent l="0" t="0" r="6350" b="8255"/>
            <wp:wrapTight wrapText="bothSides">
              <wp:wrapPolygon edited="0">
                <wp:start x="0" y="0"/>
                <wp:lineTo x="0" y="21448"/>
                <wp:lineTo x="21480" y="21448"/>
                <wp:lineTo x="21480" y="0"/>
                <wp:lineTo x="0" y="0"/>
              </wp:wrapPolygon>
            </wp:wrapTight>
            <wp:docPr id="1" name="Imagen 1" descr="Resultado de imagen de saludos en diferentes cult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esultado de imagen de saludos en diferentes cultura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79650" cy="1534795"/>
                    </a:xfrm>
                    <a:prstGeom prst="rect">
                      <a:avLst/>
                    </a:prstGeom>
                    <a:noFill/>
                    <a:ln>
                      <a:noFill/>
                    </a:ln>
                  </pic:spPr>
                </pic:pic>
              </a:graphicData>
            </a:graphic>
            <wp14:sizeRelH relativeFrom="page">
              <wp14:pctWidth>0</wp14:pctWidth>
            </wp14:sizeRelH>
            <wp14:sizeRelV relativeFrom="page">
              <wp14:pctHeight>0</wp14:pctHeight>
            </wp14:sizeRelV>
          </wp:anchor>
        </w:drawing>
      </w:r>
      <w:r w:rsidR="00A941B3" w:rsidRPr="008E5383">
        <w:rPr>
          <w:rFonts w:asciiTheme="minorHAnsi" w:eastAsiaTheme="minorHAnsi" w:hAnsiTheme="minorHAnsi" w:cstheme="minorBidi"/>
          <w:sz w:val="20"/>
          <w:szCs w:val="20"/>
          <w:lang w:eastAsia="en-US"/>
        </w:rPr>
        <w:t>En algunos países los extranjeros no tienen que preocuparse ni de los besos ni de darse de la mano.</w:t>
      </w:r>
    </w:p>
    <w:p w:rsidR="007D7078" w:rsidRPr="008E5383" w:rsidRDefault="00A941B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En China, por ejemplo, es normal saludarse con un apretón de manos y la pregunta: ¿has comido hoy?</w:t>
      </w:r>
    </w:p>
    <w:p w:rsidR="00A941B3" w:rsidRPr="008E5383" w:rsidRDefault="00A941B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Esto no es tanto una invitación para comer como una manera de preguntar cómo estás.</w:t>
      </w:r>
    </w:p>
    <w:p w:rsidR="00A941B3" w:rsidRPr="008E5383" w:rsidRDefault="00A941B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En algunos países, como Japón, hay aprender el significado y la forma correcta de hacer una reverencia.</w:t>
      </w:r>
    </w:p>
    <w:p w:rsidR="001E42F2" w:rsidRDefault="001E42F2"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8E5383" w:rsidRDefault="008E538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8E5383" w:rsidRDefault="008E538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8E5383" w:rsidRPr="008E5383" w:rsidRDefault="008E538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1E42F2" w:rsidRPr="008E5383" w:rsidRDefault="001E42F2"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746661" w:rsidRPr="008E5383" w:rsidRDefault="00746661"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u w:val="single"/>
          <w:lang w:eastAsia="en-US"/>
        </w:rPr>
      </w:pPr>
    </w:p>
    <w:p w:rsidR="004E50EB" w:rsidRPr="008E5383" w:rsidRDefault="004E50EB"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b/>
          <w:bCs/>
          <w:sz w:val="20"/>
          <w:szCs w:val="20"/>
          <w:u w:val="single"/>
          <w:lang w:eastAsia="en-US"/>
        </w:rPr>
      </w:pPr>
      <w:r w:rsidRPr="008E5383">
        <w:rPr>
          <w:rFonts w:asciiTheme="minorHAnsi" w:eastAsiaTheme="minorHAnsi" w:hAnsiTheme="minorHAnsi" w:cstheme="minorBidi"/>
          <w:b/>
          <w:bCs/>
          <w:sz w:val="20"/>
          <w:szCs w:val="20"/>
          <w:u w:val="single"/>
          <w:lang w:eastAsia="en-US"/>
        </w:rPr>
        <w:lastRenderedPageBreak/>
        <w:t>Cultura en Toledo</w:t>
      </w:r>
    </w:p>
    <w:p w:rsidR="00746661" w:rsidRPr="008E5383" w:rsidRDefault="00746661"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u w:val="single"/>
          <w:lang w:eastAsia="en-US"/>
        </w:rPr>
      </w:pPr>
    </w:p>
    <w:p w:rsidR="004E50EB" w:rsidRPr="008E5383" w:rsidRDefault="008E538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noProof/>
          <w:sz w:val="20"/>
          <w:szCs w:val="20"/>
        </w:rPr>
        <w:drawing>
          <wp:anchor distT="0" distB="0" distL="114300" distR="114300" simplePos="0" relativeHeight="251659264" behindDoc="1" locked="0" layoutInCell="1" allowOverlap="1">
            <wp:simplePos x="0" y="0"/>
            <wp:positionH relativeFrom="margin">
              <wp:align>right</wp:align>
            </wp:positionH>
            <wp:positionV relativeFrom="paragraph">
              <wp:posOffset>6985</wp:posOffset>
            </wp:positionV>
            <wp:extent cx="1467485" cy="1009015"/>
            <wp:effectExtent l="0" t="0" r="0" b="635"/>
            <wp:wrapTight wrapText="bothSides">
              <wp:wrapPolygon edited="0">
                <wp:start x="0" y="0"/>
                <wp:lineTo x="0" y="21206"/>
                <wp:lineTo x="21310" y="21206"/>
                <wp:lineTo x="21310" y="0"/>
                <wp:lineTo x="0" y="0"/>
              </wp:wrapPolygon>
            </wp:wrapTight>
            <wp:docPr id="2" name="Imagen 2"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n relacionada"/>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l="16498" t="7036" r="17974" b="12807"/>
                    <a:stretch/>
                  </pic:blipFill>
                  <pic:spPr bwMode="auto">
                    <a:xfrm>
                      <a:off x="0" y="0"/>
                      <a:ext cx="1467485" cy="100901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7162AE" w:rsidRPr="008E5383">
        <w:rPr>
          <w:rFonts w:asciiTheme="minorHAnsi" w:eastAsiaTheme="minorHAnsi" w:hAnsiTheme="minorHAnsi" w:cstheme="minorBidi"/>
          <w:sz w:val="20"/>
          <w:szCs w:val="20"/>
          <w:lang w:eastAsia="en-US"/>
        </w:rPr>
        <w:t>Es c</w:t>
      </w:r>
      <w:r w:rsidR="004E50EB" w:rsidRPr="008E5383">
        <w:rPr>
          <w:rFonts w:asciiTheme="minorHAnsi" w:eastAsiaTheme="minorHAnsi" w:hAnsiTheme="minorHAnsi" w:cstheme="minorBidi"/>
          <w:sz w:val="20"/>
          <w:szCs w:val="20"/>
          <w:lang w:eastAsia="en-US"/>
        </w:rPr>
        <w:t>onocida como</w:t>
      </w:r>
      <w:r w:rsidR="007162AE" w:rsidRPr="008E5383">
        <w:rPr>
          <w:rFonts w:asciiTheme="minorHAnsi" w:eastAsiaTheme="minorHAnsi" w:hAnsiTheme="minorHAnsi" w:cstheme="minorBidi"/>
          <w:sz w:val="20"/>
          <w:szCs w:val="20"/>
          <w:lang w:eastAsia="en-US"/>
        </w:rPr>
        <w:t xml:space="preserve"> la</w:t>
      </w:r>
      <w:r w:rsidR="004E50EB" w:rsidRPr="008E5383">
        <w:rPr>
          <w:rFonts w:asciiTheme="minorHAnsi" w:eastAsiaTheme="minorHAnsi" w:hAnsiTheme="minorHAnsi" w:cstheme="minorBidi"/>
          <w:sz w:val="20"/>
          <w:szCs w:val="20"/>
          <w:lang w:eastAsia="en-US"/>
        </w:rPr>
        <w:t xml:space="preserve"> Ciudad de las Tres Culturas, debido a la convivencia pacífica durante siglos de cristianos, musulmanes y judíos, Toledo ofrece entre sus murallas una muestra de la historia del arte español. Todos los pueblos que han configurado la historia de España</w:t>
      </w:r>
      <w:r w:rsidR="007162AE" w:rsidRPr="008E5383">
        <w:rPr>
          <w:rFonts w:asciiTheme="minorHAnsi" w:eastAsiaTheme="minorHAnsi" w:hAnsiTheme="minorHAnsi" w:cstheme="minorBidi"/>
          <w:sz w:val="20"/>
          <w:szCs w:val="20"/>
          <w:lang w:eastAsia="en-US"/>
        </w:rPr>
        <w:t xml:space="preserve"> (</w:t>
      </w:r>
      <w:r w:rsidR="004E50EB" w:rsidRPr="008E5383">
        <w:rPr>
          <w:rFonts w:asciiTheme="minorHAnsi" w:eastAsiaTheme="minorHAnsi" w:hAnsiTheme="minorHAnsi" w:cstheme="minorBidi"/>
          <w:sz w:val="20"/>
          <w:szCs w:val="20"/>
          <w:lang w:eastAsia="en-US"/>
        </w:rPr>
        <w:t>romanos, visigodos, musulmanes, judíos y cristianos</w:t>
      </w:r>
      <w:r w:rsidR="007162AE" w:rsidRPr="008E5383">
        <w:rPr>
          <w:rFonts w:asciiTheme="minorHAnsi" w:eastAsiaTheme="minorHAnsi" w:hAnsiTheme="minorHAnsi" w:cstheme="minorBidi"/>
          <w:sz w:val="20"/>
          <w:szCs w:val="20"/>
          <w:lang w:eastAsia="en-US"/>
        </w:rPr>
        <w:t>)</w:t>
      </w:r>
      <w:r w:rsidR="004E50EB" w:rsidRPr="008E5383">
        <w:rPr>
          <w:rFonts w:asciiTheme="minorHAnsi" w:eastAsiaTheme="minorHAnsi" w:hAnsiTheme="minorHAnsi" w:cstheme="minorBidi"/>
          <w:sz w:val="20"/>
          <w:szCs w:val="20"/>
          <w:lang w:eastAsia="en-US"/>
        </w:rPr>
        <w:t xml:space="preserve"> dejaron en Toledo su </w:t>
      </w:r>
      <w:r w:rsidR="007162AE" w:rsidRPr="008E5383">
        <w:rPr>
          <w:rFonts w:asciiTheme="minorHAnsi" w:eastAsiaTheme="minorHAnsi" w:hAnsiTheme="minorHAnsi" w:cstheme="minorBidi"/>
          <w:sz w:val="20"/>
          <w:szCs w:val="20"/>
          <w:lang w:eastAsia="en-US"/>
        </w:rPr>
        <w:t>huella, y fueron construyendo la cultura que se conserva hoy en día; haciéndola</w:t>
      </w:r>
      <w:r w:rsidR="004E50EB" w:rsidRPr="008E5383">
        <w:rPr>
          <w:rFonts w:asciiTheme="minorHAnsi" w:eastAsiaTheme="minorHAnsi" w:hAnsiTheme="minorHAnsi" w:cstheme="minorBidi"/>
          <w:sz w:val="20"/>
          <w:szCs w:val="20"/>
          <w:lang w:eastAsia="en-US"/>
        </w:rPr>
        <w:t xml:space="preserve"> merecedora de ser declarada Patrimonio de la Humanidad por la UNESCO en 1986, por sus valores paisajísticos, su entorno geográfico, los Cigarrales, las Vegas y sus miradores.</w:t>
      </w:r>
    </w:p>
    <w:p w:rsidR="004E50EB" w:rsidRPr="008E5383" w:rsidRDefault="004E50EB"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4E50EB" w:rsidRPr="008E5383" w:rsidRDefault="004E50EB"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b/>
          <w:bCs/>
          <w:sz w:val="20"/>
          <w:szCs w:val="20"/>
          <w:u w:val="single"/>
          <w:lang w:eastAsia="en-US"/>
        </w:rPr>
      </w:pPr>
      <w:r w:rsidRPr="008E5383">
        <w:rPr>
          <w:rFonts w:asciiTheme="minorHAnsi" w:eastAsiaTheme="minorHAnsi" w:hAnsiTheme="minorHAnsi" w:cstheme="minorBidi"/>
          <w:b/>
          <w:bCs/>
          <w:sz w:val="20"/>
          <w:szCs w:val="20"/>
          <w:u w:val="single"/>
          <w:lang w:eastAsia="en-US"/>
        </w:rPr>
        <w:t>¿De qué países proceden la mayoría de los inmigrantes?</w:t>
      </w:r>
    </w:p>
    <w:p w:rsidR="00BC1AFC" w:rsidRPr="008E5383" w:rsidRDefault="00BC1AFC"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b/>
          <w:bCs/>
          <w:sz w:val="20"/>
          <w:szCs w:val="20"/>
          <w:lang w:eastAsia="en-US"/>
        </w:rPr>
      </w:pPr>
    </w:p>
    <w:tbl>
      <w:tblPr>
        <w:tblStyle w:val="Tablaconcuadrcula5oscura-nfasis3"/>
        <w:tblpPr w:leftFromText="141" w:rightFromText="141" w:vertAnchor="text" w:horzAnchor="margin" w:tblpY="44"/>
        <w:tblW w:w="0" w:type="auto"/>
        <w:tblLook w:val="04A0" w:firstRow="1" w:lastRow="0" w:firstColumn="1" w:lastColumn="0" w:noHBand="0" w:noVBand="1"/>
      </w:tblPr>
      <w:tblGrid>
        <w:gridCol w:w="1859"/>
        <w:gridCol w:w="1681"/>
        <w:gridCol w:w="1682"/>
        <w:gridCol w:w="1682"/>
      </w:tblGrid>
      <w:tr w:rsidR="007162AE" w:rsidRPr="008E5383" w:rsidTr="001E42F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9" w:type="dxa"/>
          </w:tcPr>
          <w:p w:rsidR="007162AE" w:rsidRPr="008E5383" w:rsidRDefault="007162AE" w:rsidP="00746661">
            <w:pPr>
              <w:pStyle w:val="NormalWeb"/>
              <w:spacing w:before="0" w:beforeAutospacing="0" w:after="0" w:afterAutospacing="0"/>
              <w:jc w:val="both"/>
              <w:textAlignment w:val="baseline"/>
              <w:rPr>
                <w:rFonts w:asciiTheme="minorHAnsi" w:eastAsiaTheme="minorHAnsi" w:hAnsiTheme="minorHAnsi" w:cstheme="minorBidi"/>
                <w:sz w:val="20"/>
                <w:szCs w:val="20"/>
                <w:lang w:eastAsia="en-US"/>
              </w:rPr>
            </w:pPr>
          </w:p>
        </w:tc>
        <w:tc>
          <w:tcPr>
            <w:tcW w:w="1681" w:type="dxa"/>
          </w:tcPr>
          <w:p w:rsidR="007162AE" w:rsidRPr="008E5383" w:rsidRDefault="007162AE" w:rsidP="00746661">
            <w:pPr>
              <w:pStyle w:val="NormalWeb"/>
              <w:spacing w:before="0" w:beforeAutospacing="0" w:after="0" w:afterAutospacing="0"/>
              <w:jc w:val="both"/>
              <w:textAlignment w:val="baseline"/>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 xml:space="preserve"> 2018</w:t>
            </w:r>
          </w:p>
        </w:tc>
        <w:tc>
          <w:tcPr>
            <w:tcW w:w="1682" w:type="dxa"/>
          </w:tcPr>
          <w:p w:rsidR="007162AE" w:rsidRPr="008E5383" w:rsidRDefault="007162AE" w:rsidP="00746661">
            <w:pPr>
              <w:pStyle w:val="NormalWeb"/>
              <w:spacing w:before="0" w:beforeAutospacing="0" w:after="0" w:afterAutospacing="0"/>
              <w:jc w:val="both"/>
              <w:textAlignment w:val="baseline"/>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2012</w:t>
            </w:r>
          </w:p>
        </w:tc>
        <w:tc>
          <w:tcPr>
            <w:tcW w:w="1682" w:type="dxa"/>
          </w:tcPr>
          <w:p w:rsidR="007162AE" w:rsidRPr="008E5383" w:rsidRDefault="007162AE" w:rsidP="00746661">
            <w:pPr>
              <w:pStyle w:val="NormalWeb"/>
              <w:spacing w:before="0" w:beforeAutospacing="0" w:after="0" w:afterAutospacing="0"/>
              <w:jc w:val="both"/>
              <w:textAlignment w:val="baseline"/>
              <w:cnfStyle w:val="100000000000" w:firstRow="1"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2001</w:t>
            </w:r>
          </w:p>
        </w:tc>
      </w:tr>
      <w:tr w:rsidR="007162AE" w:rsidRPr="008E5383" w:rsidTr="001E42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9" w:type="dxa"/>
          </w:tcPr>
          <w:p w:rsidR="007162AE" w:rsidRPr="008E5383" w:rsidRDefault="007162AE" w:rsidP="00746661">
            <w:pPr>
              <w:pStyle w:val="NormalWeb"/>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TOTAL</w:t>
            </w:r>
          </w:p>
        </w:tc>
        <w:tc>
          <w:tcPr>
            <w:tcW w:w="1681" w:type="dxa"/>
          </w:tcPr>
          <w:p w:rsidR="007162AE" w:rsidRPr="008E5383" w:rsidRDefault="007162AE" w:rsidP="00746661">
            <w:pPr>
              <w:pStyle w:val="NormalWeb"/>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4 719 418</w:t>
            </w:r>
          </w:p>
        </w:tc>
        <w:tc>
          <w:tcPr>
            <w:tcW w:w="1682" w:type="dxa"/>
          </w:tcPr>
          <w:p w:rsidR="007162AE" w:rsidRPr="008E5383" w:rsidRDefault="007162AE" w:rsidP="00746661">
            <w:pPr>
              <w:pStyle w:val="NormalWeb"/>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5 736 258</w:t>
            </w:r>
          </w:p>
        </w:tc>
        <w:tc>
          <w:tcPr>
            <w:tcW w:w="1682" w:type="dxa"/>
          </w:tcPr>
          <w:p w:rsidR="007162AE" w:rsidRPr="008E5383" w:rsidRDefault="007162AE" w:rsidP="00746661">
            <w:pPr>
              <w:pStyle w:val="NormalWeb"/>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923 879</w:t>
            </w:r>
          </w:p>
        </w:tc>
      </w:tr>
      <w:tr w:rsidR="007162AE" w:rsidRPr="008E5383" w:rsidTr="001E42F2">
        <w:tc>
          <w:tcPr>
            <w:cnfStyle w:val="001000000000" w:firstRow="0" w:lastRow="0" w:firstColumn="1" w:lastColumn="0" w:oddVBand="0" w:evenVBand="0" w:oddHBand="0" w:evenHBand="0" w:firstRowFirstColumn="0" w:firstRowLastColumn="0" w:lastRowFirstColumn="0" w:lastRowLastColumn="0"/>
            <w:tcW w:w="1859" w:type="dxa"/>
          </w:tcPr>
          <w:p w:rsidR="007162AE" w:rsidRPr="008E5383" w:rsidRDefault="007162AE" w:rsidP="00746661">
            <w:pPr>
              <w:pStyle w:val="NormalWeb"/>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Marruecos</w:t>
            </w:r>
          </w:p>
        </w:tc>
        <w:tc>
          <w:tcPr>
            <w:tcW w:w="1681" w:type="dxa"/>
          </w:tcPr>
          <w:p w:rsidR="007162AE" w:rsidRPr="008E5383" w:rsidRDefault="007162AE" w:rsidP="00746661">
            <w:pPr>
              <w:pStyle w:val="NormalWeb"/>
              <w:spacing w:before="0" w:beforeAutospacing="0" w:after="0" w:afterAutospacing="0"/>
              <w:jc w:val="both"/>
              <w:textAlignment w:val="baseline"/>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769 050</w:t>
            </w:r>
          </w:p>
        </w:tc>
        <w:tc>
          <w:tcPr>
            <w:tcW w:w="1682" w:type="dxa"/>
          </w:tcPr>
          <w:p w:rsidR="007162AE" w:rsidRPr="008E5383" w:rsidRDefault="007162AE" w:rsidP="00746661">
            <w:pPr>
              <w:pStyle w:val="NormalWeb"/>
              <w:spacing w:before="0" w:beforeAutospacing="0" w:after="0" w:afterAutospacing="0"/>
              <w:jc w:val="both"/>
              <w:textAlignment w:val="baseline"/>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788 563</w:t>
            </w:r>
          </w:p>
        </w:tc>
        <w:tc>
          <w:tcPr>
            <w:tcW w:w="1682" w:type="dxa"/>
          </w:tcPr>
          <w:p w:rsidR="007162AE" w:rsidRPr="008E5383" w:rsidRDefault="007162AE" w:rsidP="00746661">
            <w:pPr>
              <w:pStyle w:val="NormalWeb"/>
              <w:spacing w:before="0" w:beforeAutospacing="0" w:after="0" w:afterAutospacing="0"/>
              <w:jc w:val="both"/>
              <w:textAlignment w:val="baseline"/>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173 158</w:t>
            </w:r>
          </w:p>
        </w:tc>
      </w:tr>
      <w:tr w:rsidR="007162AE" w:rsidRPr="008E5383" w:rsidTr="001E42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9" w:type="dxa"/>
          </w:tcPr>
          <w:p w:rsidR="007162AE" w:rsidRPr="008E5383" w:rsidRDefault="007162AE" w:rsidP="00746661">
            <w:pPr>
              <w:pStyle w:val="NormalWeb"/>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Rumanía</w:t>
            </w:r>
          </w:p>
        </w:tc>
        <w:tc>
          <w:tcPr>
            <w:tcW w:w="1681" w:type="dxa"/>
          </w:tcPr>
          <w:p w:rsidR="007162AE" w:rsidRPr="008E5383" w:rsidRDefault="007162AE" w:rsidP="00746661">
            <w:pPr>
              <w:pStyle w:val="NormalWeb"/>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673 017</w:t>
            </w:r>
          </w:p>
        </w:tc>
        <w:tc>
          <w:tcPr>
            <w:tcW w:w="1682" w:type="dxa"/>
          </w:tcPr>
          <w:p w:rsidR="007162AE" w:rsidRPr="008E5383" w:rsidRDefault="007162AE" w:rsidP="00746661">
            <w:pPr>
              <w:pStyle w:val="NormalWeb"/>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31 641</w:t>
            </w:r>
          </w:p>
        </w:tc>
        <w:tc>
          <w:tcPr>
            <w:tcW w:w="1682" w:type="dxa"/>
          </w:tcPr>
          <w:p w:rsidR="007162AE" w:rsidRPr="008E5383" w:rsidRDefault="007162AE" w:rsidP="00746661">
            <w:pPr>
              <w:pStyle w:val="NormalWeb"/>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6 410</w:t>
            </w:r>
          </w:p>
        </w:tc>
      </w:tr>
      <w:tr w:rsidR="007162AE" w:rsidRPr="008E5383" w:rsidTr="001E42F2">
        <w:tc>
          <w:tcPr>
            <w:cnfStyle w:val="001000000000" w:firstRow="0" w:lastRow="0" w:firstColumn="1" w:lastColumn="0" w:oddVBand="0" w:evenVBand="0" w:oddHBand="0" w:evenHBand="0" w:firstRowFirstColumn="0" w:firstRowLastColumn="0" w:lastRowFirstColumn="0" w:lastRowLastColumn="0"/>
            <w:tcW w:w="1859" w:type="dxa"/>
          </w:tcPr>
          <w:p w:rsidR="007162AE" w:rsidRPr="008E5383" w:rsidRDefault="007162AE" w:rsidP="00746661">
            <w:pPr>
              <w:pStyle w:val="NormalWeb"/>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Reino Unido</w:t>
            </w:r>
          </w:p>
        </w:tc>
        <w:tc>
          <w:tcPr>
            <w:tcW w:w="1681" w:type="dxa"/>
          </w:tcPr>
          <w:p w:rsidR="007162AE" w:rsidRPr="008E5383" w:rsidRDefault="007162AE" w:rsidP="00746661">
            <w:pPr>
              <w:pStyle w:val="NormalWeb"/>
              <w:spacing w:before="0" w:beforeAutospacing="0" w:after="0" w:afterAutospacing="0"/>
              <w:jc w:val="both"/>
              <w:textAlignment w:val="baseline"/>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 xml:space="preserve">240 934 </w:t>
            </w:r>
          </w:p>
        </w:tc>
        <w:tc>
          <w:tcPr>
            <w:tcW w:w="1682" w:type="dxa"/>
          </w:tcPr>
          <w:p w:rsidR="007162AE" w:rsidRPr="008E5383" w:rsidRDefault="007162AE" w:rsidP="00746661">
            <w:pPr>
              <w:pStyle w:val="NormalWeb"/>
              <w:spacing w:before="0" w:beforeAutospacing="0" w:after="0" w:afterAutospacing="0"/>
              <w:jc w:val="both"/>
              <w:textAlignment w:val="baseline"/>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397 892</w:t>
            </w:r>
          </w:p>
        </w:tc>
        <w:tc>
          <w:tcPr>
            <w:tcW w:w="1682" w:type="dxa"/>
          </w:tcPr>
          <w:p w:rsidR="007162AE" w:rsidRPr="008E5383" w:rsidRDefault="007162AE" w:rsidP="00746661">
            <w:pPr>
              <w:pStyle w:val="NormalWeb"/>
              <w:spacing w:before="0" w:beforeAutospacing="0" w:after="0" w:afterAutospacing="0"/>
              <w:jc w:val="both"/>
              <w:textAlignment w:val="baseline"/>
              <w:cnfStyle w:val="000000000000" w:firstRow="0" w:lastRow="0" w:firstColumn="0" w:lastColumn="0" w:oddVBand="0" w:evenVBand="0" w:oddHBand="0"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99 017</w:t>
            </w:r>
          </w:p>
        </w:tc>
      </w:tr>
      <w:tr w:rsidR="007162AE" w:rsidRPr="008E5383" w:rsidTr="001E42F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59" w:type="dxa"/>
          </w:tcPr>
          <w:p w:rsidR="007162AE" w:rsidRPr="008E5383" w:rsidRDefault="007162AE" w:rsidP="00746661">
            <w:pPr>
              <w:pStyle w:val="NormalWeb"/>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China</w:t>
            </w:r>
          </w:p>
        </w:tc>
        <w:tc>
          <w:tcPr>
            <w:tcW w:w="1681" w:type="dxa"/>
          </w:tcPr>
          <w:p w:rsidR="007162AE" w:rsidRPr="008E5383" w:rsidRDefault="007162AE" w:rsidP="00746661">
            <w:pPr>
              <w:pStyle w:val="NormalWeb"/>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215 748</w:t>
            </w:r>
          </w:p>
        </w:tc>
        <w:tc>
          <w:tcPr>
            <w:tcW w:w="1682" w:type="dxa"/>
          </w:tcPr>
          <w:p w:rsidR="007162AE" w:rsidRPr="008E5383" w:rsidRDefault="007162AE" w:rsidP="00746661">
            <w:pPr>
              <w:pStyle w:val="NormalWeb"/>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175 813</w:t>
            </w:r>
          </w:p>
        </w:tc>
        <w:tc>
          <w:tcPr>
            <w:tcW w:w="1682" w:type="dxa"/>
          </w:tcPr>
          <w:p w:rsidR="007162AE" w:rsidRPr="008E5383" w:rsidRDefault="007162AE" w:rsidP="00746661">
            <w:pPr>
              <w:pStyle w:val="NormalWeb"/>
              <w:spacing w:before="0" w:beforeAutospacing="0" w:after="0" w:afterAutospacing="0"/>
              <w:jc w:val="both"/>
              <w:textAlignment w:val="baseline"/>
              <w:cnfStyle w:val="000000100000" w:firstRow="0" w:lastRow="0" w:firstColumn="0" w:lastColumn="0" w:oddVBand="0" w:evenVBand="0" w:oddHBand="1" w:evenHBand="0" w:firstRowFirstColumn="0" w:firstRowLastColumn="0" w:lastRowFirstColumn="0" w:lastRowLastColumn="0"/>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27 574</w:t>
            </w:r>
          </w:p>
        </w:tc>
      </w:tr>
    </w:tbl>
    <w:p w:rsidR="00BC1AFC" w:rsidRPr="008E5383" w:rsidRDefault="00BC1AFC"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7162AE" w:rsidRPr="008E5383" w:rsidRDefault="007162AE"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7162AE" w:rsidRPr="008E5383" w:rsidRDefault="007162AE"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1B01E1" w:rsidRPr="008E5383" w:rsidRDefault="001B01E1"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1B01E1" w:rsidRPr="008E5383" w:rsidRDefault="001B01E1"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1B01E1" w:rsidRPr="008E5383" w:rsidRDefault="001B01E1"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1B01E1" w:rsidRPr="008E5383" w:rsidRDefault="001B01E1"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4E50EB" w:rsidRPr="008E5383" w:rsidRDefault="00BC1AFC"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b/>
          <w:bCs/>
          <w:sz w:val="20"/>
          <w:szCs w:val="20"/>
          <w:u w:val="single"/>
          <w:lang w:eastAsia="en-US"/>
        </w:rPr>
      </w:pPr>
      <w:r w:rsidRPr="008E5383">
        <w:rPr>
          <w:rFonts w:asciiTheme="minorHAnsi" w:eastAsiaTheme="minorHAnsi" w:hAnsiTheme="minorHAnsi" w:cstheme="minorBidi"/>
          <w:b/>
          <w:bCs/>
          <w:sz w:val="20"/>
          <w:szCs w:val="20"/>
          <w:u w:val="single"/>
          <w:lang w:eastAsia="en-US"/>
        </w:rPr>
        <w:t>¿Crees que España es un país de inmigrantes o de migrantes?</w:t>
      </w:r>
    </w:p>
    <w:p w:rsidR="00BC1AFC" w:rsidRPr="008E5383" w:rsidRDefault="00BC1AFC"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b/>
          <w:bCs/>
          <w:sz w:val="20"/>
          <w:szCs w:val="20"/>
          <w:lang w:eastAsia="en-US"/>
        </w:rPr>
      </w:pPr>
      <w:r w:rsidRPr="008E5383">
        <w:rPr>
          <w:rFonts w:asciiTheme="minorHAnsi" w:eastAsiaTheme="minorHAnsi" w:hAnsiTheme="minorHAnsi" w:cstheme="minorBidi"/>
          <w:b/>
          <w:bCs/>
          <w:sz w:val="20"/>
          <w:szCs w:val="20"/>
          <w:lang w:eastAsia="en-US"/>
        </w:rPr>
        <w:t xml:space="preserve">          </w:t>
      </w:r>
    </w:p>
    <w:p w:rsidR="00BC1AFC" w:rsidRPr="008E5383" w:rsidRDefault="00BC1AFC"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 xml:space="preserve">En la actualidad hay 2.482.808 personas de nacionalidad española registradas como emigrantes, poco menos de un millón de nuestra máxima histórica. Este número ha crecido </w:t>
      </w:r>
      <w:r w:rsidR="001B01E1" w:rsidRPr="008E5383">
        <w:rPr>
          <w:rFonts w:asciiTheme="minorHAnsi" w:eastAsiaTheme="minorHAnsi" w:hAnsiTheme="minorHAnsi" w:cstheme="minorBidi"/>
          <w:sz w:val="20"/>
          <w:szCs w:val="20"/>
          <w:lang w:eastAsia="en-US"/>
        </w:rPr>
        <w:t>inmoderada</w:t>
      </w:r>
      <w:r w:rsidRPr="008E5383">
        <w:rPr>
          <w:rFonts w:asciiTheme="minorHAnsi" w:eastAsiaTheme="minorHAnsi" w:hAnsiTheme="minorHAnsi" w:cstheme="minorBidi"/>
          <w:sz w:val="20"/>
          <w:szCs w:val="20"/>
          <w:lang w:eastAsia="en-US"/>
        </w:rPr>
        <w:t xml:space="preserve"> y continuamente desde el año 2009, convirtiéndose en una de las oleadas de emigración más significativas de nuestra historia reciente. Recordemos que entre 1960 y 1973 se estima que 1 millón de españoles emigraron a otro país; de 2008 a 2018 han emigrado </w:t>
      </w:r>
      <w:r w:rsidR="007162AE" w:rsidRPr="008E5383">
        <w:rPr>
          <w:rFonts w:asciiTheme="minorHAnsi" w:eastAsiaTheme="minorHAnsi" w:hAnsiTheme="minorHAnsi" w:cstheme="minorBidi"/>
          <w:sz w:val="20"/>
          <w:szCs w:val="20"/>
          <w:lang w:eastAsia="en-US"/>
        </w:rPr>
        <w:t>aproximadamente</w:t>
      </w:r>
      <w:r w:rsidRPr="008E5383">
        <w:rPr>
          <w:rFonts w:asciiTheme="minorHAnsi" w:eastAsiaTheme="minorHAnsi" w:hAnsiTheme="minorHAnsi" w:cstheme="minorBidi"/>
          <w:sz w:val="20"/>
          <w:szCs w:val="20"/>
          <w:lang w:eastAsia="en-US"/>
        </w:rPr>
        <w:t xml:space="preserve"> 1.100.000. según el Instituto Nacional de </w:t>
      </w:r>
      <w:r w:rsidR="007162AE" w:rsidRPr="008E5383">
        <w:rPr>
          <w:rFonts w:asciiTheme="minorHAnsi" w:eastAsiaTheme="minorHAnsi" w:hAnsiTheme="minorHAnsi" w:cstheme="minorBidi"/>
          <w:sz w:val="20"/>
          <w:szCs w:val="20"/>
          <w:lang w:eastAsia="en-US"/>
        </w:rPr>
        <w:t>Estadística. ﻿</w:t>
      </w:r>
    </w:p>
    <w:p w:rsidR="000B6202" w:rsidRPr="008E5383" w:rsidRDefault="000B6202"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0B6202" w:rsidRPr="008E5383" w:rsidRDefault="000B6202"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b/>
          <w:bCs/>
          <w:color w:val="70AD47" w:themeColor="accent6"/>
          <w:sz w:val="20"/>
          <w:szCs w:val="20"/>
          <w:lang w:eastAsia="en-US"/>
        </w:rPr>
      </w:pPr>
      <w:r w:rsidRPr="008E5383">
        <w:rPr>
          <w:rFonts w:asciiTheme="minorHAnsi" w:eastAsiaTheme="minorHAnsi" w:hAnsiTheme="minorHAnsi" w:cstheme="minorBidi"/>
          <w:b/>
          <w:bCs/>
          <w:sz w:val="20"/>
          <w:szCs w:val="20"/>
          <w:u w:val="single"/>
          <w:lang w:eastAsia="en-US"/>
        </w:rPr>
        <w:t>Tipos de cultura que influyen en España, (Toledo)</w:t>
      </w:r>
      <w:r w:rsidR="00C93FB8" w:rsidRPr="008E5383">
        <w:rPr>
          <w:rFonts w:asciiTheme="minorHAnsi" w:eastAsiaTheme="minorHAnsi" w:hAnsiTheme="minorHAnsi" w:cstheme="minorBidi"/>
          <w:b/>
          <w:bCs/>
          <w:sz w:val="20"/>
          <w:szCs w:val="20"/>
          <w:u w:val="single"/>
          <w:lang w:eastAsia="en-US"/>
        </w:rPr>
        <w:t xml:space="preserve"> </w:t>
      </w:r>
    </w:p>
    <w:p w:rsidR="001E42F2" w:rsidRPr="008E5383" w:rsidRDefault="001E42F2"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u w:val="single"/>
          <w:lang w:eastAsia="en-US"/>
        </w:rPr>
      </w:pPr>
    </w:p>
    <w:p w:rsidR="00D971ED" w:rsidRPr="008E5383" w:rsidRDefault="008E5383"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noProof/>
          <w:sz w:val="20"/>
          <w:szCs w:val="20"/>
        </w:rPr>
        <w:drawing>
          <wp:anchor distT="0" distB="0" distL="114300" distR="114300" simplePos="0" relativeHeight="251660288" behindDoc="0" locked="0" layoutInCell="1" allowOverlap="1">
            <wp:simplePos x="0" y="0"/>
            <wp:positionH relativeFrom="margin">
              <wp:posOffset>3685919</wp:posOffset>
            </wp:positionH>
            <wp:positionV relativeFrom="margin">
              <wp:posOffset>4823460</wp:posOffset>
            </wp:positionV>
            <wp:extent cx="2131695" cy="1200150"/>
            <wp:effectExtent l="0" t="0" r="1905" b="0"/>
            <wp:wrapSquare wrapText="bothSides"/>
            <wp:docPr id="3" name="Imagen 3" descr="Imagen relaciona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agen relacionad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131695" cy="12001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971ED" w:rsidRPr="008E5383">
        <w:rPr>
          <w:rFonts w:asciiTheme="minorHAnsi" w:eastAsiaTheme="minorHAnsi" w:hAnsiTheme="minorHAnsi" w:cstheme="minorBidi"/>
          <w:sz w:val="20"/>
          <w:szCs w:val="20"/>
          <w:lang w:eastAsia="en-US"/>
        </w:rPr>
        <w:t xml:space="preserve">En un sentido genérico, el hecho de enunciar el rótulo </w:t>
      </w:r>
      <w:r w:rsidR="001E42F2" w:rsidRPr="008E5383">
        <w:rPr>
          <w:rFonts w:asciiTheme="minorHAnsi" w:eastAsiaTheme="minorHAnsi" w:hAnsiTheme="minorHAnsi" w:cstheme="minorBidi"/>
          <w:sz w:val="20"/>
          <w:szCs w:val="20"/>
          <w:lang w:eastAsia="en-US"/>
        </w:rPr>
        <w:t>tres culturas permiten</w:t>
      </w:r>
      <w:r w:rsidR="00D971ED" w:rsidRPr="008E5383">
        <w:rPr>
          <w:rFonts w:asciiTheme="minorHAnsi" w:eastAsiaTheme="minorHAnsi" w:hAnsiTheme="minorHAnsi" w:cstheme="minorBidi"/>
          <w:sz w:val="20"/>
          <w:szCs w:val="20"/>
          <w:lang w:eastAsia="en-US"/>
        </w:rPr>
        <w:t xml:space="preserve"> suponer cierta pluralidad, que parece negar de entrada </w:t>
      </w:r>
      <w:r w:rsidR="00881DBE" w:rsidRPr="008E5383">
        <w:rPr>
          <w:rFonts w:asciiTheme="minorHAnsi" w:eastAsiaTheme="minorHAnsi" w:hAnsiTheme="minorHAnsi" w:cstheme="minorBidi"/>
          <w:sz w:val="20"/>
          <w:szCs w:val="20"/>
          <w:lang w:eastAsia="en-US"/>
        </w:rPr>
        <w:t>el</w:t>
      </w:r>
      <w:r w:rsidR="00D971ED" w:rsidRPr="008E5383">
        <w:rPr>
          <w:rFonts w:asciiTheme="minorHAnsi" w:eastAsiaTheme="minorHAnsi" w:hAnsiTheme="minorHAnsi" w:cstheme="minorBidi"/>
          <w:sz w:val="20"/>
          <w:szCs w:val="20"/>
          <w:lang w:eastAsia="en-US"/>
        </w:rPr>
        <w:t xml:space="preserve"> </w:t>
      </w:r>
      <w:r w:rsidR="00881DBE" w:rsidRPr="008E5383">
        <w:rPr>
          <w:rFonts w:asciiTheme="minorHAnsi" w:eastAsiaTheme="minorHAnsi" w:hAnsiTheme="minorHAnsi" w:cstheme="minorBidi"/>
          <w:sz w:val="20"/>
          <w:szCs w:val="20"/>
          <w:lang w:eastAsia="en-US"/>
        </w:rPr>
        <w:t>conjunto</w:t>
      </w:r>
      <w:r w:rsidR="00D971ED" w:rsidRPr="008E5383">
        <w:rPr>
          <w:rFonts w:asciiTheme="minorHAnsi" w:eastAsiaTheme="minorHAnsi" w:hAnsiTheme="minorHAnsi" w:cstheme="minorBidi"/>
          <w:sz w:val="20"/>
          <w:szCs w:val="20"/>
          <w:lang w:eastAsia="en-US"/>
        </w:rPr>
        <w:t xml:space="preserve"> de la cultura al predicarse, al menos, su trinidad. Tal como sostiene la filosofía materialista de la cultura, expuesta en El mito de la cultura, la primera modulación de la idea de Cultura fue la cultura subjetual, aquella que el sujeto adquiere tras un cultivo o aprendizaje (educación, crianza). Como era de esperar, los usos más antiguos que encontramos en español del rótulo tres culturas, desde finales del siglo XIX, están aplicando este sentido subjetual: el hombre dejará de ser inculto, se dirá, cuando adquiera tres hábitos de naturaleza física, intelectual y moral</w:t>
      </w:r>
      <w:r w:rsidR="00881DBE" w:rsidRPr="008E5383">
        <w:rPr>
          <w:rFonts w:asciiTheme="minorHAnsi" w:eastAsiaTheme="minorHAnsi" w:hAnsiTheme="minorHAnsi" w:cstheme="minorBidi"/>
          <w:sz w:val="20"/>
          <w:szCs w:val="20"/>
          <w:lang w:eastAsia="en-US"/>
        </w:rPr>
        <w:t>.</w:t>
      </w:r>
    </w:p>
    <w:p w:rsidR="00D971ED" w:rsidRPr="008E5383" w:rsidRDefault="00D971ED"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D971ED" w:rsidRPr="001B01E1" w:rsidRDefault="001B01E1"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2"/>
          <w:szCs w:val="22"/>
          <w:lang w:eastAsia="en-US"/>
        </w:rPr>
      </w:pPr>
      <w:r w:rsidRPr="008E5383">
        <w:rPr>
          <w:rFonts w:asciiTheme="minorHAnsi" w:eastAsiaTheme="minorHAnsi" w:hAnsiTheme="minorHAnsi" w:cstheme="minorBidi"/>
          <w:sz w:val="20"/>
          <w:szCs w:val="20"/>
          <w:lang w:eastAsia="en-US"/>
        </w:rPr>
        <w:t xml:space="preserve">Algunas </w:t>
      </w:r>
      <w:r w:rsidRPr="008E5383">
        <w:rPr>
          <w:rFonts w:asciiTheme="minorHAnsi" w:eastAsiaTheme="minorHAnsi" w:hAnsiTheme="minorHAnsi" w:cstheme="minorBidi"/>
          <w:b/>
          <w:bCs/>
          <w:sz w:val="20"/>
          <w:szCs w:val="20"/>
          <w:lang w:eastAsia="en-US"/>
        </w:rPr>
        <w:t>m</w:t>
      </w:r>
      <w:r w:rsidR="00D971ED" w:rsidRPr="008E5383">
        <w:rPr>
          <w:rFonts w:asciiTheme="minorHAnsi" w:eastAsiaTheme="minorHAnsi" w:hAnsiTheme="minorHAnsi" w:cstheme="minorBidi"/>
          <w:b/>
          <w:bCs/>
          <w:sz w:val="20"/>
          <w:szCs w:val="20"/>
          <w:lang w:eastAsia="en-US"/>
        </w:rPr>
        <w:t>edidas</w:t>
      </w:r>
      <w:r w:rsidR="00D971ED" w:rsidRPr="008E5383">
        <w:rPr>
          <w:rFonts w:asciiTheme="minorHAnsi" w:eastAsiaTheme="minorHAnsi" w:hAnsiTheme="minorHAnsi" w:cstheme="minorBidi"/>
          <w:sz w:val="20"/>
          <w:szCs w:val="20"/>
          <w:lang w:eastAsia="en-US"/>
        </w:rPr>
        <w:t xml:space="preserve"> para </w:t>
      </w:r>
      <w:r w:rsidR="00D971ED" w:rsidRPr="008E5383">
        <w:rPr>
          <w:rFonts w:asciiTheme="minorHAnsi" w:eastAsiaTheme="minorHAnsi" w:hAnsiTheme="minorHAnsi" w:cstheme="minorBidi"/>
          <w:b/>
          <w:bCs/>
          <w:sz w:val="20"/>
          <w:szCs w:val="20"/>
          <w:lang w:eastAsia="en-US"/>
        </w:rPr>
        <w:t>tratar la inmigración</w:t>
      </w:r>
      <w:r w:rsidRPr="008E5383">
        <w:rPr>
          <w:rFonts w:asciiTheme="minorHAnsi" w:eastAsiaTheme="minorHAnsi" w:hAnsiTheme="minorHAnsi" w:cstheme="minorBidi"/>
          <w:sz w:val="20"/>
          <w:szCs w:val="20"/>
          <w:lang w:eastAsia="en-US"/>
        </w:rPr>
        <w:t xml:space="preserve"> pueden ser:</w:t>
      </w:r>
    </w:p>
    <w:p w:rsidR="00D971ED" w:rsidRDefault="00D971ED"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2"/>
          <w:szCs w:val="22"/>
          <w:u w:val="single"/>
          <w:lang w:eastAsia="en-US"/>
        </w:rPr>
      </w:pPr>
    </w:p>
    <w:p w:rsidR="00D8124A" w:rsidRDefault="00D8124A" w:rsidP="00746661">
      <w:pPr>
        <w:pStyle w:val="NormalWeb"/>
        <w:numPr>
          <w:ilvl w:val="0"/>
          <w:numId w:val="2"/>
        </w:numPr>
        <w:shd w:val="clear" w:color="auto" w:fill="FFFFFF"/>
        <w:spacing w:before="0" w:beforeAutospacing="0" w:after="0" w:afterAutospacing="0"/>
        <w:jc w:val="both"/>
        <w:textAlignment w:val="baseline"/>
        <w:rPr>
          <w:rFonts w:asciiTheme="minorHAnsi" w:eastAsiaTheme="minorHAnsi" w:hAnsiTheme="minorHAnsi" w:cstheme="minorBidi"/>
          <w:sz w:val="22"/>
          <w:szCs w:val="22"/>
          <w:lang w:eastAsia="en-US"/>
        </w:rPr>
        <w:sectPr w:rsidR="00D8124A">
          <w:pgSz w:w="11906" w:h="16838"/>
          <w:pgMar w:top="1417" w:right="1701" w:bottom="1417" w:left="1701" w:header="708" w:footer="708" w:gutter="0"/>
          <w:cols w:space="708"/>
          <w:docGrid w:linePitch="360"/>
        </w:sectPr>
      </w:pPr>
    </w:p>
    <w:p w:rsidR="00BB470A" w:rsidRPr="008E5383" w:rsidRDefault="00BB470A" w:rsidP="00D8124A">
      <w:pPr>
        <w:pStyle w:val="NormalWeb"/>
        <w:numPr>
          <w:ilvl w:val="0"/>
          <w:numId w:val="2"/>
        </w:numPr>
        <w:shd w:val="clear" w:color="auto" w:fill="FFFFFF"/>
        <w:spacing w:before="0" w:beforeAutospacing="0" w:after="0" w:afterAutospacing="0"/>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Aumentar el control fronterizo</w:t>
      </w:r>
    </w:p>
    <w:p w:rsidR="00BB470A" w:rsidRPr="008E5383" w:rsidRDefault="00BB470A" w:rsidP="00D8124A">
      <w:pPr>
        <w:pStyle w:val="NormalWeb"/>
        <w:numPr>
          <w:ilvl w:val="0"/>
          <w:numId w:val="2"/>
        </w:numPr>
        <w:shd w:val="clear" w:color="auto" w:fill="FFFFFF"/>
        <w:spacing w:before="0" w:beforeAutospacing="0" w:after="0" w:afterAutospacing="0"/>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Acabar con el tráfico de personas</w:t>
      </w:r>
    </w:p>
    <w:p w:rsidR="00BB470A" w:rsidRPr="008E5383" w:rsidRDefault="00BB470A" w:rsidP="00D8124A">
      <w:pPr>
        <w:pStyle w:val="NormalWeb"/>
        <w:numPr>
          <w:ilvl w:val="0"/>
          <w:numId w:val="2"/>
        </w:numPr>
        <w:shd w:val="clear" w:color="auto" w:fill="FFFFFF"/>
        <w:spacing w:before="0" w:beforeAutospacing="0" w:after="0" w:afterAutospacing="0"/>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Deportación voluntaria o forzosa</w:t>
      </w:r>
    </w:p>
    <w:p w:rsidR="00BB470A" w:rsidRPr="008E5383" w:rsidRDefault="00BB470A" w:rsidP="00D8124A">
      <w:pPr>
        <w:pStyle w:val="NormalWeb"/>
        <w:numPr>
          <w:ilvl w:val="0"/>
          <w:numId w:val="2"/>
        </w:numPr>
        <w:shd w:val="clear" w:color="auto" w:fill="FFFFFF"/>
        <w:spacing w:before="0" w:beforeAutospacing="0" w:after="0" w:afterAutospacing="0"/>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Trato justo e igual a las demás naciones</w:t>
      </w:r>
    </w:p>
    <w:p w:rsidR="00BB470A" w:rsidRPr="008E5383" w:rsidRDefault="00BB470A" w:rsidP="00D8124A">
      <w:pPr>
        <w:pStyle w:val="NormalWeb"/>
        <w:numPr>
          <w:ilvl w:val="0"/>
          <w:numId w:val="2"/>
        </w:numPr>
        <w:shd w:val="clear" w:color="auto" w:fill="FFFFFF"/>
        <w:spacing w:before="0" w:beforeAutospacing="0" w:after="0" w:afterAutospacing="0"/>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Presionar a los empresarios para que no contraten a ilegales</w:t>
      </w:r>
    </w:p>
    <w:p w:rsidR="00BB470A" w:rsidRPr="008E5383" w:rsidRDefault="00BB470A" w:rsidP="00746661">
      <w:pPr>
        <w:pStyle w:val="NormalWeb"/>
        <w:numPr>
          <w:ilvl w:val="0"/>
          <w:numId w:val="2"/>
        </w:numPr>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r w:rsidRPr="008E5383">
        <w:rPr>
          <w:rFonts w:asciiTheme="minorHAnsi" w:eastAsiaTheme="minorHAnsi" w:hAnsiTheme="minorHAnsi" w:cstheme="minorBidi"/>
          <w:sz w:val="20"/>
          <w:szCs w:val="20"/>
          <w:lang w:eastAsia="en-US"/>
        </w:rPr>
        <w:t>Fortalecer los Estados-Nación</w:t>
      </w:r>
    </w:p>
    <w:p w:rsidR="007D7078" w:rsidRPr="008E5383" w:rsidRDefault="007D7078"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0"/>
          <w:szCs w:val="20"/>
          <w:lang w:eastAsia="en-US"/>
        </w:rPr>
      </w:pPr>
    </w:p>
    <w:p w:rsidR="00D8124A" w:rsidRDefault="00D8124A" w:rsidP="00746661">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2"/>
          <w:szCs w:val="22"/>
          <w:lang w:eastAsia="en-US"/>
        </w:rPr>
        <w:sectPr w:rsidR="00D8124A" w:rsidSect="008E5383">
          <w:type w:val="continuous"/>
          <w:pgSz w:w="11906" w:h="16838"/>
          <w:pgMar w:top="1417" w:right="1701" w:bottom="1417" w:left="1701" w:header="708" w:footer="708" w:gutter="0"/>
          <w:cols w:space="708"/>
          <w:docGrid w:linePitch="360"/>
        </w:sectPr>
      </w:pPr>
    </w:p>
    <w:p w:rsidR="007D7078" w:rsidRDefault="007D7078" w:rsidP="008E5383">
      <w:pPr>
        <w:pStyle w:val="NormalWeb"/>
        <w:shd w:val="clear" w:color="auto" w:fill="FFFFFF"/>
        <w:spacing w:before="0" w:beforeAutospacing="0" w:after="0" w:afterAutospacing="0"/>
        <w:jc w:val="both"/>
        <w:textAlignment w:val="baseline"/>
        <w:rPr>
          <w:rFonts w:asciiTheme="minorHAnsi" w:eastAsiaTheme="minorHAnsi" w:hAnsiTheme="minorHAnsi" w:cstheme="minorBidi"/>
          <w:sz w:val="22"/>
          <w:szCs w:val="22"/>
          <w:lang w:eastAsia="en-US"/>
        </w:rPr>
      </w:pPr>
    </w:p>
    <w:sectPr w:rsidR="007D7078" w:rsidSect="00D8124A">
      <w:type w:val="continuous"/>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Agency FB">
    <w:panose1 w:val="020B0503020202020204"/>
    <w:charset w:val="00"/>
    <w:family w:val="swiss"/>
    <w:pitch w:val="variable"/>
    <w:sig w:usb0="00000003" w:usb1="00000000" w:usb2="00000000" w:usb3="00000000" w:csb0="00000001"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C30D9F"/>
    <w:multiLevelType w:val="hybridMultilevel"/>
    <w:tmpl w:val="3F063B8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543842D8"/>
    <w:multiLevelType w:val="multilevel"/>
    <w:tmpl w:val="640CB29C"/>
    <w:lvl w:ilvl="0">
      <w:start w:val="1"/>
      <w:numFmt w:val="decimal"/>
      <w:lvlText w:val="%1."/>
      <w:lvlJc w:val="left"/>
      <w:pPr>
        <w:ind w:left="720" w:hanging="360"/>
      </w:pPr>
    </w:lvl>
    <w:lvl w:ilvl="1">
      <w:start w:val="1"/>
      <w:numFmt w:val="decimal"/>
      <w:isLgl/>
      <w:lvlText w:val="%1.%2"/>
      <w:lvlJc w:val="left"/>
      <w:pPr>
        <w:ind w:left="1095" w:hanging="375"/>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4680" w:hanging="144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5"/>
  <w:hideSpellingErrors/>
  <w:hideGrammaticalError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118"/>
    <w:rsid w:val="000B6202"/>
    <w:rsid w:val="001914B9"/>
    <w:rsid w:val="001B01E1"/>
    <w:rsid w:val="001E42F2"/>
    <w:rsid w:val="00344267"/>
    <w:rsid w:val="004E50EB"/>
    <w:rsid w:val="007162AE"/>
    <w:rsid w:val="00746661"/>
    <w:rsid w:val="007814A4"/>
    <w:rsid w:val="007D7078"/>
    <w:rsid w:val="00881DBE"/>
    <w:rsid w:val="008E5383"/>
    <w:rsid w:val="00A941B3"/>
    <w:rsid w:val="00B963BB"/>
    <w:rsid w:val="00BB470A"/>
    <w:rsid w:val="00BC1AFC"/>
    <w:rsid w:val="00C32118"/>
    <w:rsid w:val="00C93FB8"/>
    <w:rsid w:val="00D8124A"/>
    <w:rsid w:val="00D971ED"/>
    <w:rsid w:val="00FC0BC5"/>
    <w:rsid w:val="00FD14B4"/>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E48D76-D635-4A43-8883-95F2792BA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32118"/>
    <w:pPr>
      <w:spacing w:line="256" w:lineRule="auto"/>
      <w:ind w:left="720"/>
      <w:contextualSpacing/>
    </w:pPr>
  </w:style>
  <w:style w:type="character" w:customStyle="1" w:styleId="documentpreview">
    <w:name w:val="document__preview"/>
    <w:basedOn w:val="Fuentedeprrafopredeter"/>
    <w:rsid w:val="00C32118"/>
  </w:style>
  <w:style w:type="character" w:styleId="Hipervnculo">
    <w:name w:val="Hyperlink"/>
    <w:basedOn w:val="Fuentedeprrafopredeter"/>
    <w:uiPriority w:val="99"/>
    <w:semiHidden/>
    <w:unhideWhenUsed/>
    <w:rsid w:val="00C32118"/>
    <w:rPr>
      <w:color w:val="0000FF"/>
      <w:u w:val="single"/>
    </w:rPr>
  </w:style>
  <w:style w:type="paragraph" w:styleId="NormalWeb">
    <w:name w:val="Normal (Web)"/>
    <w:basedOn w:val="Normal"/>
    <w:uiPriority w:val="99"/>
    <w:unhideWhenUsed/>
    <w:rsid w:val="00A941B3"/>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A941B3"/>
    <w:rPr>
      <w:b/>
      <w:bCs/>
    </w:rPr>
  </w:style>
  <w:style w:type="table" w:styleId="Tablaconcuadrcula">
    <w:name w:val="Table Grid"/>
    <w:basedOn w:val="Tablanormal"/>
    <w:uiPriority w:val="39"/>
    <w:rsid w:val="007162A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decuadrcula3">
    <w:name w:val="Grid Table 3"/>
    <w:basedOn w:val="Tablanormal"/>
    <w:uiPriority w:val="48"/>
    <w:rsid w:val="007162AE"/>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Tablaconcuadrcula3-nfasis4">
    <w:name w:val="Grid Table 3 Accent 4"/>
    <w:basedOn w:val="Tablanormal"/>
    <w:uiPriority w:val="48"/>
    <w:rsid w:val="007162AE"/>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insideV w:val="single" w:sz="4" w:space="0" w:color="FFD966"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eCell">
      <w:tblPr/>
      <w:tcPr>
        <w:tcBorders>
          <w:bottom w:val="single" w:sz="4" w:space="0" w:color="FFD966" w:themeColor="accent4" w:themeTint="99"/>
        </w:tcBorders>
      </w:tcPr>
    </w:tblStylePr>
    <w:tblStylePr w:type="nwCell">
      <w:tblPr/>
      <w:tcPr>
        <w:tcBorders>
          <w:bottom w:val="single" w:sz="4" w:space="0" w:color="FFD966" w:themeColor="accent4" w:themeTint="99"/>
        </w:tcBorders>
      </w:tcPr>
    </w:tblStylePr>
    <w:tblStylePr w:type="seCell">
      <w:tblPr/>
      <w:tcPr>
        <w:tcBorders>
          <w:top w:val="single" w:sz="4" w:space="0" w:color="FFD966" w:themeColor="accent4" w:themeTint="99"/>
        </w:tcBorders>
      </w:tcPr>
    </w:tblStylePr>
    <w:tblStylePr w:type="swCell">
      <w:tblPr/>
      <w:tcPr>
        <w:tcBorders>
          <w:top w:val="single" w:sz="4" w:space="0" w:color="FFD966" w:themeColor="accent4" w:themeTint="99"/>
        </w:tcBorders>
      </w:tcPr>
    </w:tblStylePr>
  </w:style>
  <w:style w:type="table" w:styleId="Tablaconcuadrcula3-nfasis3">
    <w:name w:val="Grid Table 3 Accent 3"/>
    <w:basedOn w:val="Tablanormal"/>
    <w:uiPriority w:val="48"/>
    <w:rsid w:val="007162AE"/>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laconcuadrcula3-nfasis2">
    <w:name w:val="Grid Table 3 Accent 2"/>
    <w:basedOn w:val="Tablanormal"/>
    <w:uiPriority w:val="48"/>
    <w:rsid w:val="007162AE"/>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BE4D5" w:themeFill="accent2" w:themeFillTint="33"/>
      </w:tcPr>
    </w:tblStylePr>
    <w:tblStylePr w:type="band1Horz">
      <w:tblPr/>
      <w:tcPr>
        <w:shd w:val="clear" w:color="auto" w:fill="FBE4D5" w:themeFill="accent2" w:themeFillTint="33"/>
      </w:tcPr>
    </w:tblStylePr>
    <w:tblStylePr w:type="neCell">
      <w:tblPr/>
      <w:tcPr>
        <w:tcBorders>
          <w:bottom w:val="single" w:sz="4" w:space="0" w:color="F4B083" w:themeColor="accent2" w:themeTint="99"/>
        </w:tcBorders>
      </w:tcPr>
    </w:tblStylePr>
    <w:tblStylePr w:type="nwCell">
      <w:tblPr/>
      <w:tcPr>
        <w:tcBorders>
          <w:bottom w:val="single" w:sz="4" w:space="0" w:color="F4B083" w:themeColor="accent2" w:themeTint="99"/>
        </w:tcBorders>
      </w:tcPr>
    </w:tblStylePr>
    <w:tblStylePr w:type="seCell">
      <w:tblPr/>
      <w:tcPr>
        <w:tcBorders>
          <w:top w:val="single" w:sz="4" w:space="0" w:color="F4B083" w:themeColor="accent2" w:themeTint="99"/>
        </w:tcBorders>
      </w:tcPr>
    </w:tblStylePr>
    <w:tblStylePr w:type="swCell">
      <w:tblPr/>
      <w:tcPr>
        <w:tcBorders>
          <w:top w:val="single" w:sz="4" w:space="0" w:color="F4B083" w:themeColor="accent2" w:themeTint="99"/>
        </w:tcBorders>
      </w:tcPr>
    </w:tblStylePr>
  </w:style>
  <w:style w:type="table" w:styleId="Tablaconcuadrcula3-nfasis1">
    <w:name w:val="Grid Table 3 Accent 1"/>
    <w:basedOn w:val="Tablanormal"/>
    <w:uiPriority w:val="48"/>
    <w:rsid w:val="007162AE"/>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table" w:styleId="Tabladecuadrcula2">
    <w:name w:val="Grid Table 2"/>
    <w:basedOn w:val="Tablanormal"/>
    <w:uiPriority w:val="47"/>
    <w:rsid w:val="007162AE"/>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5oscura-nfasis1">
    <w:name w:val="Grid Table 5 Dark Accent 1"/>
    <w:basedOn w:val="Tablanormal"/>
    <w:uiPriority w:val="50"/>
    <w:rsid w:val="007162AE"/>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Tablaconcuadrcula3-nfasis5">
    <w:name w:val="Grid Table 3 Accent 5"/>
    <w:basedOn w:val="Tablanormal"/>
    <w:uiPriority w:val="48"/>
    <w:rsid w:val="007162AE"/>
    <w:pPr>
      <w:spacing w:after="0" w:line="240" w:lineRule="auto"/>
    </w:p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table" w:styleId="Tablaconcuadrcula5oscura-nfasis3">
    <w:name w:val="Grid Table 5 Dark Accent 3"/>
    <w:basedOn w:val="Tablanormal"/>
    <w:uiPriority w:val="50"/>
    <w:rsid w:val="001E42F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91682467">
      <w:bodyDiv w:val="1"/>
      <w:marLeft w:val="0"/>
      <w:marRight w:val="0"/>
      <w:marTop w:val="0"/>
      <w:marBottom w:val="0"/>
      <w:divBdr>
        <w:top w:val="none" w:sz="0" w:space="0" w:color="auto"/>
        <w:left w:val="none" w:sz="0" w:space="0" w:color="auto"/>
        <w:bottom w:val="none" w:sz="0" w:space="0" w:color="auto"/>
        <w:right w:val="none" w:sz="0" w:space="0" w:color="auto"/>
      </w:divBdr>
    </w:div>
    <w:div w:id="1065179225">
      <w:bodyDiv w:val="1"/>
      <w:marLeft w:val="0"/>
      <w:marRight w:val="0"/>
      <w:marTop w:val="0"/>
      <w:marBottom w:val="0"/>
      <w:divBdr>
        <w:top w:val="none" w:sz="0" w:space="0" w:color="auto"/>
        <w:left w:val="none" w:sz="0" w:space="0" w:color="auto"/>
        <w:bottom w:val="none" w:sz="0" w:space="0" w:color="auto"/>
        <w:right w:val="none" w:sz="0" w:space="0" w:color="auto"/>
      </w:divBdr>
    </w:div>
    <w:div w:id="1133207323">
      <w:bodyDiv w:val="1"/>
      <w:marLeft w:val="0"/>
      <w:marRight w:val="0"/>
      <w:marTop w:val="0"/>
      <w:marBottom w:val="0"/>
      <w:divBdr>
        <w:top w:val="none" w:sz="0" w:space="0" w:color="auto"/>
        <w:left w:val="none" w:sz="0" w:space="0" w:color="auto"/>
        <w:bottom w:val="none" w:sz="0" w:space="0" w:color="auto"/>
        <w:right w:val="none" w:sz="0" w:space="0" w:color="auto"/>
      </w:divBdr>
    </w:div>
    <w:div w:id="1463303765">
      <w:bodyDiv w:val="1"/>
      <w:marLeft w:val="0"/>
      <w:marRight w:val="0"/>
      <w:marTop w:val="0"/>
      <w:marBottom w:val="0"/>
      <w:divBdr>
        <w:top w:val="none" w:sz="0" w:space="0" w:color="auto"/>
        <w:left w:val="none" w:sz="0" w:space="0" w:color="auto"/>
        <w:bottom w:val="none" w:sz="0" w:space="0" w:color="auto"/>
        <w:right w:val="none" w:sz="0" w:space="0" w:color="auto"/>
      </w:divBdr>
      <w:divsChild>
        <w:div w:id="275404905">
          <w:marLeft w:val="0"/>
          <w:marRight w:val="0"/>
          <w:marTop w:val="0"/>
          <w:marBottom w:val="0"/>
          <w:divBdr>
            <w:top w:val="none" w:sz="0" w:space="0" w:color="auto"/>
            <w:left w:val="none" w:sz="0" w:space="0" w:color="auto"/>
            <w:bottom w:val="none" w:sz="0" w:space="0" w:color="auto"/>
            <w:right w:val="none" w:sz="0" w:space="0" w:color="auto"/>
          </w:divBdr>
        </w:div>
      </w:divsChild>
    </w:div>
    <w:div w:id="1530028462">
      <w:bodyDiv w:val="1"/>
      <w:marLeft w:val="0"/>
      <w:marRight w:val="0"/>
      <w:marTop w:val="0"/>
      <w:marBottom w:val="0"/>
      <w:divBdr>
        <w:top w:val="none" w:sz="0" w:space="0" w:color="auto"/>
        <w:left w:val="none" w:sz="0" w:space="0" w:color="auto"/>
        <w:bottom w:val="none" w:sz="0" w:space="0" w:color="auto"/>
        <w:right w:val="none" w:sz="0" w:space="0" w:color="auto"/>
      </w:divBdr>
    </w:div>
    <w:div w:id="16515165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819</Words>
  <Characters>4505</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Usuario-PC</dc:creator>
  <cp:keywords/>
  <dc:description/>
  <cp:lastModifiedBy>INES ALVAREZ ALONSO</cp:lastModifiedBy>
  <cp:revision>2</cp:revision>
  <dcterms:created xsi:type="dcterms:W3CDTF">2020-02-11T17:01:00Z</dcterms:created>
  <dcterms:modified xsi:type="dcterms:W3CDTF">2020-02-11T17:01:00Z</dcterms:modified>
</cp:coreProperties>
</file>